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AD740E" w:rsidRPr="00C32229" w:rsidTr="00D918A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222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229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2229"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 w:rsidRPr="00C32229"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2229">
              <w:rPr>
                <w:rFonts w:ascii="Arial" w:hAnsi="Arial" w:cs="Arial"/>
                <w:sz w:val="22"/>
                <w:szCs w:val="22"/>
              </w:rPr>
              <w:t>Tel:</w:t>
            </w:r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2229">
              <w:rPr>
                <w:rFonts w:ascii="Arial" w:hAnsi="Arial" w:cs="Arial"/>
                <w:sz w:val="22"/>
                <w:szCs w:val="22"/>
              </w:rPr>
              <w:t>Fax</w:t>
            </w:r>
            <w:r w:rsidRPr="00C32229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 w:rsidRPr="00C32229"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C322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2229"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AD740E" w:rsidRPr="00C32229" w:rsidRDefault="00AD740E" w:rsidP="00D918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2229">
              <w:rPr>
                <w:rFonts w:ascii="Arial" w:hAnsi="Arial" w:cs="Arial"/>
                <w:sz w:val="22"/>
                <w:szCs w:val="22"/>
              </w:rPr>
              <w:t>E-mail</w:t>
            </w:r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 w:rsidRPr="00C3222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C32229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C32229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C32229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AD740E" w:rsidRPr="00C32229" w:rsidRDefault="00AD740E" w:rsidP="00AD740E">
      <w:pPr>
        <w:rPr>
          <w:rFonts w:ascii="Arial" w:hAnsi="Arial" w:cs="Arial"/>
          <w:sz w:val="22"/>
          <w:szCs w:val="22"/>
        </w:rPr>
      </w:pPr>
      <w:proofErr w:type="spellStart"/>
      <w:r w:rsidRPr="00C32229">
        <w:rPr>
          <w:rFonts w:ascii="Arial" w:hAnsi="Arial" w:cs="Arial"/>
          <w:sz w:val="22"/>
          <w:szCs w:val="22"/>
        </w:rPr>
        <w:t>Zrenjanin</w:t>
      </w:r>
      <w:proofErr w:type="spellEnd"/>
      <w:proofErr w:type="gramStart"/>
      <w:r w:rsidRPr="00C32229">
        <w:rPr>
          <w:rFonts w:ascii="Arial" w:hAnsi="Arial" w:cs="Arial"/>
          <w:sz w:val="22"/>
          <w:szCs w:val="22"/>
        </w:rPr>
        <w:t>,  13.04.2016</w:t>
      </w:r>
      <w:proofErr w:type="gramEnd"/>
      <w:r w:rsidRPr="00C32229">
        <w:rPr>
          <w:rFonts w:ascii="Arial" w:hAnsi="Arial" w:cs="Arial"/>
          <w:sz w:val="22"/>
          <w:szCs w:val="22"/>
        </w:rPr>
        <w:t xml:space="preserve">.     </w:t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</w:r>
      <w:r w:rsidRPr="00C32229">
        <w:rPr>
          <w:rFonts w:ascii="Arial" w:hAnsi="Arial" w:cs="Arial"/>
          <w:sz w:val="22"/>
          <w:szCs w:val="22"/>
        </w:rPr>
        <w:tab/>
        <w:t xml:space="preserve">           </w:t>
      </w:r>
    </w:p>
    <w:p w:rsidR="00AD740E" w:rsidRPr="00C32229" w:rsidRDefault="00AD740E" w:rsidP="00AD740E">
      <w:pPr>
        <w:rPr>
          <w:rFonts w:ascii="Arial" w:hAnsi="Arial" w:cs="Arial"/>
          <w:sz w:val="22"/>
          <w:szCs w:val="22"/>
        </w:rPr>
      </w:pPr>
      <w:r w:rsidRPr="00C32229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C32229">
        <w:rPr>
          <w:rFonts w:ascii="Arial" w:hAnsi="Arial" w:cs="Arial"/>
          <w:sz w:val="22"/>
          <w:szCs w:val="22"/>
        </w:rPr>
        <w:t>broj</w:t>
      </w:r>
      <w:proofErr w:type="spellEnd"/>
      <w:r w:rsidRPr="00C32229">
        <w:rPr>
          <w:rFonts w:ascii="Arial" w:hAnsi="Arial" w:cs="Arial"/>
          <w:sz w:val="22"/>
          <w:szCs w:val="22"/>
        </w:rPr>
        <w:t xml:space="preserve">:   13 – </w:t>
      </w:r>
      <w:r w:rsidR="004551DB">
        <w:rPr>
          <w:rFonts w:ascii="Arial" w:hAnsi="Arial" w:cs="Arial"/>
          <w:sz w:val="22"/>
          <w:szCs w:val="22"/>
        </w:rPr>
        <w:t>658</w:t>
      </w:r>
    </w:p>
    <w:p w:rsidR="00AD740E" w:rsidRPr="00C32229" w:rsidRDefault="00AD740E" w:rsidP="00AD740E">
      <w:pPr>
        <w:rPr>
          <w:rFonts w:ascii="Arial" w:hAnsi="Arial" w:cs="Arial"/>
          <w:sz w:val="22"/>
          <w:szCs w:val="22"/>
          <w:lang w:val="sr-Latn-CS"/>
        </w:rPr>
      </w:pPr>
    </w:p>
    <w:p w:rsidR="00AD740E" w:rsidRPr="00C32229" w:rsidRDefault="00AD740E" w:rsidP="00AD740E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32229">
        <w:rPr>
          <w:rFonts w:ascii="Arial" w:hAnsi="Arial" w:cs="Arial"/>
          <w:b/>
          <w:sz w:val="22"/>
          <w:szCs w:val="22"/>
          <w:lang w:val="sr-Latn-CS"/>
        </w:rPr>
        <w:t xml:space="preserve">O B A V E Š T E N J E </w:t>
      </w:r>
    </w:p>
    <w:p w:rsidR="00AD740E" w:rsidRPr="00C32229" w:rsidRDefault="00AD740E" w:rsidP="00AD740E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32229">
        <w:rPr>
          <w:rFonts w:ascii="Arial" w:hAnsi="Arial" w:cs="Arial"/>
          <w:b/>
          <w:sz w:val="22"/>
          <w:szCs w:val="22"/>
          <w:lang w:val="sr-Latn-CS"/>
        </w:rPr>
        <w:t>broj 1 o izmeni konkursne dokumentacije</w:t>
      </w:r>
    </w:p>
    <w:p w:rsidR="00AD740E" w:rsidRPr="00C32229" w:rsidRDefault="00AD740E" w:rsidP="00AD740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32229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AD740E" w:rsidRPr="00C32229" w:rsidRDefault="00AD740E" w:rsidP="00AD740E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C32229">
        <w:rPr>
          <w:rFonts w:ascii="Arial" w:hAnsi="Arial" w:cs="Arial"/>
          <w:sz w:val="22"/>
          <w:szCs w:val="22"/>
          <w:lang w:val="sr-Latn-CS"/>
        </w:rPr>
        <w:t xml:space="preserve">            Opšta bolnica «Đorđe Joanović» Zrenjanin, kao naručilac u postupku javne nabavke male vrednosti </w:t>
      </w:r>
      <w:r w:rsidRPr="00C32229">
        <w:rPr>
          <w:rFonts w:ascii="Arial" w:hAnsi="Arial" w:cs="Arial"/>
          <w:b/>
          <w:sz w:val="22"/>
          <w:szCs w:val="22"/>
          <w:lang w:val="sr-Latn-CS"/>
        </w:rPr>
        <w:t>JNMV 9/2016</w:t>
      </w:r>
      <w:r w:rsidRPr="00C32229">
        <w:rPr>
          <w:rFonts w:ascii="Arial" w:hAnsi="Arial" w:cs="Arial"/>
          <w:bCs/>
          <w:sz w:val="22"/>
          <w:szCs w:val="22"/>
          <w:lang w:val="de-DE"/>
        </w:rPr>
        <w:t xml:space="preserve"> –</w:t>
      </w:r>
      <w:r w:rsidRPr="00C32229">
        <w:rPr>
          <w:rFonts w:ascii="Arial" w:hAnsi="Arial" w:cs="Arial"/>
          <w:b/>
          <w:bCs/>
          <w:sz w:val="22"/>
          <w:szCs w:val="22"/>
          <w:lang w:val="de-DE"/>
        </w:rPr>
        <w:t xml:space="preserve"> LEKOVI SA LISTE D</w:t>
      </w:r>
      <w:r w:rsidRPr="00C32229">
        <w:rPr>
          <w:rFonts w:ascii="Arial" w:hAnsi="Arial" w:cs="Arial"/>
          <w:b/>
          <w:sz w:val="22"/>
          <w:szCs w:val="22"/>
          <w:lang w:val="sr-Latn-CS"/>
        </w:rPr>
        <w:t>,</w:t>
      </w:r>
      <w:r w:rsidRPr="00C32229">
        <w:rPr>
          <w:rFonts w:ascii="Arial" w:hAnsi="Arial" w:cs="Arial"/>
          <w:bCs/>
          <w:sz w:val="22"/>
          <w:szCs w:val="22"/>
          <w:lang w:val="de-DE"/>
        </w:rPr>
        <w:t xml:space="preserve"> obaveštava potencijalne ponuđače da je izvršena izmena konkursne dokumentacije i to:</w:t>
      </w:r>
      <w:r w:rsidR="0011107D" w:rsidRPr="00C32229">
        <w:rPr>
          <w:rFonts w:ascii="Arial" w:hAnsi="Arial" w:cs="Arial"/>
          <w:bCs/>
          <w:sz w:val="22"/>
          <w:szCs w:val="22"/>
          <w:lang w:val="de-DE"/>
        </w:rPr>
        <w:t xml:space="preserve"> (izmene su obeležene zelenom bojom)</w:t>
      </w:r>
    </w:p>
    <w:p w:rsidR="00AD740E" w:rsidRPr="00C32229" w:rsidRDefault="00AD740E" w:rsidP="00AD740E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D740E" w:rsidRPr="00D918A2" w:rsidRDefault="00AD740E" w:rsidP="00AD740E">
      <w:pPr>
        <w:pStyle w:val="ListParagraph"/>
        <w:shd w:val="clear" w:color="auto" w:fill="FFFFFF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D918A2">
        <w:rPr>
          <w:rFonts w:ascii="Arial" w:hAnsi="Arial" w:cs="Arial"/>
          <w:sz w:val="22"/>
          <w:szCs w:val="22"/>
          <w:u w:val="single"/>
        </w:rPr>
        <w:t xml:space="preserve">A) </w:t>
      </w:r>
      <w:r w:rsidRPr="00D918A2">
        <w:rPr>
          <w:rFonts w:ascii="Arial" w:hAnsi="Arial" w:cs="Arial"/>
          <w:bCs/>
          <w:sz w:val="22"/>
          <w:szCs w:val="22"/>
          <w:u w:val="single"/>
          <w:lang w:val="de-DE"/>
        </w:rPr>
        <w:t>U delu VI –</w:t>
      </w:r>
      <w:r w:rsidRPr="00D918A2">
        <w:rPr>
          <w:rFonts w:ascii="Arial" w:hAnsi="Arial" w:cs="Arial"/>
          <w:bCs/>
          <w:iCs/>
          <w:sz w:val="22"/>
          <w:szCs w:val="22"/>
          <w:u w:val="single"/>
          <w:lang w:val="de-DE"/>
        </w:rPr>
        <w:t xml:space="preserve"> MODEL UGOVORA</w:t>
      </w:r>
    </w:p>
    <w:p w:rsidR="00AD740E" w:rsidRPr="00C32229" w:rsidRDefault="00AD740E" w:rsidP="00AD740E">
      <w:pPr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AD740E" w:rsidRPr="00C32229" w:rsidRDefault="00AD740E" w:rsidP="00AD740E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C32229">
        <w:rPr>
          <w:rFonts w:ascii="Arial" w:hAnsi="Arial" w:cs="Arial"/>
          <w:bCs/>
          <w:sz w:val="22"/>
          <w:szCs w:val="22"/>
          <w:lang w:val="de-DE"/>
        </w:rPr>
        <w:t xml:space="preserve">Član 3. stav 4, </w:t>
      </w:r>
      <w:r w:rsidRPr="00C32229">
        <w:rPr>
          <w:rFonts w:ascii="Arial" w:hAnsi="Arial" w:cs="Arial"/>
          <w:b/>
          <w:bCs/>
          <w:sz w:val="22"/>
          <w:szCs w:val="22"/>
          <w:lang w:val="de-DE"/>
        </w:rPr>
        <w:t>menja se i sada glasi:</w:t>
      </w:r>
    </w:p>
    <w:p w:rsidR="00AD740E" w:rsidRPr="00C32229" w:rsidRDefault="00AD740E" w:rsidP="00AD740E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AD740E" w:rsidRPr="00C32229" w:rsidRDefault="00AD740E" w:rsidP="00AD740E">
      <w:pPr>
        <w:shd w:val="clear" w:color="auto" w:fill="C2D69B" w:themeFill="accent3" w:themeFillTint="99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 w:rsidRPr="00C32229">
        <w:rPr>
          <w:rFonts w:ascii="Arial" w:hAnsi="Arial" w:cs="Arial"/>
          <w:sz w:val="22"/>
          <w:szCs w:val="22"/>
          <w:lang w:val="sl-SI"/>
        </w:rPr>
        <w:t xml:space="preserve">         »Za deo ralizacije ugovora koji se odnosi na </w:t>
      </w:r>
      <w:r w:rsidRPr="00C32229">
        <w:rPr>
          <w:rFonts w:ascii="Arial" w:hAnsi="Arial" w:cs="Arial"/>
          <w:sz w:val="22"/>
          <w:szCs w:val="22"/>
          <w:shd w:val="clear" w:color="auto" w:fill="C2D69B" w:themeFill="accent3" w:themeFillTint="99"/>
          <w:lang w:val="sl-SI"/>
        </w:rPr>
        <w:t>2017. godinu,</w:t>
      </w:r>
      <w:r w:rsidRPr="00C32229">
        <w:rPr>
          <w:rFonts w:ascii="Arial" w:hAnsi="Arial" w:cs="Arial"/>
          <w:sz w:val="22"/>
          <w:szCs w:val="22"/>
          <w:lang w:val="sl-SI"/>
        </w:rPr>
        <w:t xml:space="preserve"> realizacija ugovora će zavisiti od obezbeđenja sredstava predviđenih Zakonom kojim se uređuje budžet za 2017. godinu (finansijskim planom za 2017. godinu.)«</w:t>
      </w:r>
    </w:p>
    <w:p w:rsidR="00AD740E" w:rsidRPr="00C32229" w:rsidRDefault="00AD740E" w:rsidP="00AD740E">
      <w:pPr>
        <w:pStyle w:val="ListParagraph"/>
        <w:shd w:val="clear" w:color="auto" w:fill="FFFFFF" w:themeFill="background1"/>
        <w:ind w:left="0"/>
        <w:contextualSpacing/>
        <w:rPr>
          <w:rFonts w:ascii="Arial" w:hAnsi="Arial" w:cs="Arial"/>
          <w:b/>
          <w:sz w:val="22"/>
          <w:szCs w:val="22"/>
        </w:rPr>
      </w:pPr>
    </w:p>
    <w:p w:rsidR="00AD740E" w:rsidRPr="00C32229" w:rsidRDefault="00AD740E" w:rsidP="00AD740E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D740E" w:rsidRDefault="00AD740E" w:rsidP="00AD740E">
      <w:pPr>
        <w:jc w:val="both"/>
        <w:rPr>
          <w:rFonts w:ascii="Arial" w:hAnsi="Arial" w:cs="Arial"/>
          <w:bCs/>
          <w:sz w:val="22"/>
          <w:szCs w:val="22"/>
          <w:u w:val="single"/>
          <w:lang w:val="de-DE"/>
        </w:rPr>
      </w:pPr>
      <w:r w:rsidRPr="00C32229">
        <w:rPr>
          <w:rFonts w:ascii="Arial" w:hAnsi="Arial" w:cs="Arial"/>
          <w:sz w:val="22"/>
          <w:szCs w:val="22"/>
          <w:lang w:val="sl-SI"/>
        </w:rPr>
        <w:t xml:space="preserve">            </w:t>
      </w:r>
      <w:r w:rsidRPr="00D918A2">
        <w:rPr>
          <w:rFonts w:ascii="Arial" w:hAnsi="Arial" w:cs="Arial"/>
          <w:sz w:val="22"/>
          <w:szCs w:val="22"/>
          <w:u w:val="single"/>
          <w:lang w:val="sl-SI"/>
        </w:rPr>
        <w:t xml:space="preserve">B) </w:t>
      </w:r>
      <w:r w:rsidRPr="00D918A2">
        <w:rPr>
          <w:rFonts w:ascii="Arial" w:hAnsi="Arial" w:cs="Arial"/>
          <w:bCs/>
          <w:sz w:val="22"/>
          <w:szCs w:val="22"/>
          <w:u w:val="single"/>
          <w:lang w:val="de-DE"/>
        </w:rPr>
        <w:t>U delu VII – UPUTSTVO PONUĐAČIMA KAKO DA SAČINE PONUDU</w:t>
      </w:r>
    </w:p>
    <w:p w:rsidR="00AE7080" w:rsidRPr="00D918A2" w:rsidRDefault="00AE7080" w:rsidP="00AD740E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D740E" w:rsidRPr="00C32229" w:rsidRDefault="00AD740E" w:rsidP="00AD740E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32229">
        <w:rPr>
          <w:rFonts w:ascii="Arial" w:hAnsi="Arial" w:cs="Arial"/>
          <w:sz w:val="22"/>
          <w:szCs w:val="22"/>
          <w:lang w:val="sl-SI"/>
        </w:rPr>
        <w:t>Tačka 12 -  Podaci o vrsti, sadržini, načinu podnošenja, visini i rokovima finansijskog obezbeđenja ispunjanja obaveza ponuđača</w:t>
      </w:r>
      <w:r w:rsidRPr="00C32229">
        <w:rPr>
          <w:rFonts w:ascii="Arial" w:hAnsi="Arial" w:cs="Arial"/>
          <w:b/>
          <w:sz w:val="22"/>
          <w:szCs w:val="22"/>
          <w:lang w:val="sl-SI"/>
        </w:rPr>
        <w:t>, menja se i sada glasi:</w:t>
      </w:r>
    </w:p>
    <w:p w:rsidR="00AD740E" w:rsidRPr="00C32229" w:rsidRDefault="00AD740E" w:rsidP="00AD740E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D740E" w:rsidRPr="00C32229" w:rsidRDefault="00AD740E" w:rsidP="00AD740E">
      <w:pPr>
        <w:shd w:val="clear" w:color="auto" w:fill="C2D69B" w:themeFill="accent3" w:themeFillTint="99"/>
        <w:jc w:val="both"/>
        <w:rPr>
          <w:rFonts w:ascii="Arial" w:hAnsi="Arial" w:cs="Arial"/>
          <w:b/>
          <w:iCs/>
          <w:sz w:val="22"/>
          <w:szCs w:val="22"/>
        </w:rPr>
      </w:pPr>
      <w:r w:rsidRPr="00C32229">
        <w:rPr>
          <w:rFonts w:ascii="Arial" w:hAnsi="Arial" w:cs="Arial"/>
          <w:b/>
          <w:iCs/>
          <w:sz w:val="22"/>
          <w:szCs w:val="22"/>
        </w:rPr>
        <w:t>“12. PODACI O VRSTI, SADRŽINI, NAČINU PODNOŠENJA, VISINI I ROKOVIMA FINANSIJSKOG OBEZBEĐENJA ISPUNJENJA OBAVEZA PONUĐAČA</w:t>
      </w:r>
    </w:p>
    <w:p w:rsidR="00AD740E" w:rsidRPr="00C32229" w:rsidRDefault="00AD740E" w:rsidP="00AD740E">
      <w:pPr>
        <w:shd w:val="clear" w:color="auto" w:fill="C2D69B" w:themeFill="accent3" w:themeFillTint="99"/>
        <w:jc w:val="both"/>
        <w:rPr>
          <w:rFonts w:ascii="Arial" w:hAnsi="Arial" w:cs="Arial"/>
          <w:b/>
          <w:iCs/>
          <w:sz w:val="22"/>
          <w:szCs w:val="22"/>
        </w:rPr>
      </w:pPr>
    </w:p>
    <w:p w:rsidR="00AD740E" w:rsidRPr="00C32229" w:rsidRDefault="00AD740E" w:rsidP="00AD740E">
      <w:pPr>
        <w:shd w:val="clear" w:color="auto" w:fill="C2D69B" w:themeFill="accent3" w:themeFillTint="99"/>
        <w:jc w:val="both"/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</w:pP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Ponuđač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je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dužan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da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u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ponudi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dostavi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: </w:t>
      </w:r>
    </w:p>
    <w:p w:rsidR="00AD740E" w:rsidRPr="00C32229" w:rsidRDefault="00AD740E" w:rsidP="00AD740E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 xml:space="preserve">Sredstvo finansijskog obezbeđenja za ozbiljnost ponude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to 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 xml:space="preserve">blanko sopstvenu menicu, koja mora biti evidentirana u Registru menica i ovlašćenja Narodne banke Srbije. Menica mora biti overena pečatom i potpisana od strane lica ovlašćenog za zastupanje, a uz istu mora biti dostavljeno popunjeno i overeno menično ovlašćenje – pismo, 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>sa naznačenim iznosom od 10%</w:t>
      </w:r>
      <w:r w:rsidRPr="00C32229">
        <w:rPr>
          <w:rFonts w:ascii="Arial" w:hAnsi="Arial" w:cs="Arial"/>
          <w:b/>
          <w:iCs/>
          <w:sz w:val="22"/>
          <w:szCs w:val="22"/>
          <w:lang w:val="sr-Cyrl-CS"/>
        </w:rPr>
        <w:t xml:space="preserve"> 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 xml:space="preserve">bez PDV-a 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 xml:space="preserve">koji se odnosi na 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>ukupn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>u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 xml:space="preserve"> vrednost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 xml:space="preserve"> svih partija  za koje ponuđač podnosi 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>ponude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 xml:space="preserve"> (Dakle, PONUĐAČ DOSTAVLJA SAMO JEDNU MENICU KOJA POKRIVA SVE PARTIJE ZA KOJE PONUĐAČ DOSTAVLJA PONUDU)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 xml:space="preserve">. Uz menicu mora biti dostavljena kopija kartona deponovanih potpisa koji je izdat od strane poslovne banke koju ponuđač navodi u meničnom ovlašćenju – pismu. Rok važenja menice je 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30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dana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od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dana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otvaranja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ponuda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. </w:t>
      </w:r>
      <w:r w:rsidRPr="00C32229">
        <w:rPr>
          <w:rFonts w:ascii="Arial" w:hAnsi="Arial" w:cs="Arial"/>
          <w:iCs/>
          <w:sz w:val="22"/>
          <w:szCs w:val="22"/>
          <w:lang w:val="sr-Latn-CS"/>
        </w:rPr>
        <w:t>S</w:t>
      </w:r>
      <w:r w:rsidRPr="00C32229">
        <w:rPr>
          <w:rFonts w:ascii="Arial" w:hAnsi="Arial" w:cs="Arial"/>
          <w:iCs/>
          <w:sz w:val="22"/>
          <w:szCs w:val="22"/>
          <w:lang w:val="sr-Cyrl-CS"/>
        </w:rPr>
        <w:t>redstvo obezbeđenja</w:t>
      </w:r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za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ozbiljnost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ponude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treba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da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traje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najmanje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koliko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i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važenje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ponude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>.”</w:t>
      </w:r>
    </w:p>
    <w:p w:rsidR="00AD740E" w:rsidRPr="00C32229" w:rsidRDefault="00AD740E" w:rsidP="00AD740E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Naručilac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će</w:t>
      </w:r>
      <w:proofErr w:type="spellEnd"/>
      <w:proofErr w:type="gram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unovčiti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menicu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datu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uz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ponudu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ukoliko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: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nakon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isteka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roka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podnošenje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ponuda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povuče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,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opozove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ili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izmeni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svoju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ponudu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;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kome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je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dodeljen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lastRenderedPageBreak/>
        <w:t>blagovremeno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ne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potpiše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o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javnoj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nabavci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;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kome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je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dodeljen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ne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podnese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r w:rsidRPr="00C32229">
        <w:rPr>
          <w:rFonts w:ascii="Arial" w:hAnsi="Arial" w:cs="Arial"/>
          <w:iCs/>
          <w:sz w:val="22"/>
          <w:szCs w:val="22"/>
          <w:lang w:val="sr-Cyrl-CS"/>
        </w:rPr>
        <w:t>sredstvo obezbeđenja</w:t>
      </w:r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za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dobro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izvršenje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posla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skladu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sa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zahtevima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iz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konkursne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dokumentacije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>.</w:t>
      </w:r>
    </w:p>
    <w:p w:rsidR="00AD740E" w:rsidRPr="00C32229" w:rsidRDefault="00AD740E" w:rsidP="00AD740E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Naručilac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će</w:t>
      </w:r>
      <w:proofErr w:type="spellEnd"/>
      <w:proofErr w:type="gram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vratiti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menice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ponuđačima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sa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kojima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nije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zaključen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,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odmah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zaključenju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sa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izabranim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ponuđačem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>.</w:t>
      </w:r>
    </w:p>
    <w:p w:rsidR="00AD740E" w:rsidRPr="00C32229" w:rsidRDefault="00AD740E" w:rsidP="00AD740E">
      <w:pPr>
        <w:pStyle w:val="ListParagraph"/>
        <w:shd w:val="clear" w:color="auto" w:fill="C2D69B" w:themeFill="accent3" w:themeFillTint="99"/>
        <w:ind w:left="0"/>
        <w:jc w:val="both"/>
        <w:rPr>
          <w:rFonts w:ascii="Arial" w:eastAsia="TimesNewRomanPSMT" w:hAnsi="Arial" w:cs="Arial"/>
          <w:bCs/>
          <w:iCs/>
          <w:sz w:val="22"/>
          <w:szCs w:val="22"/>
          <w:lang w:val="sr-Latn-CS"/>
        </w:rPr>
      </w:pP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Ukoliko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ne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dostavi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menicu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ponuda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će</w:t>
      </w:r>
      <w:proofErr w:type="spellEnd"/>
      <w:proofErr w:type="gram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biti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odbijena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kao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neprihvatljiva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.</w:t>
      </w:r>
    </w:p>
    <w:p w:rsidR="00AD740E" w:rsidRPr="00C32229" w:rsidRDefault="00AD740E" w:rsidP="00AD740E">
      <w:pPr>
        <w:pStyle w:val="ListParagraph"/>
        <w:shd w:val="clear" w:color="auto" w:fill="C2D69B" w:themeFill="accent3" w:themeFillTint="99"/>
        <w:ind w:left="1080"/>
        <w:jc w:val="both"/>
        <w:rPr>
          <w:rFonts w:eastAsia="TimesNewRomanPSMT"/>
          <w:b/>
          <w:bCs/>
          <w:iCs/>
          <w:color w:val="FF0000"/>
          <w:sz w:val="22"/>
          <w:szCs w:val="22"/>
          <w:u w:val="single"/>
        </w:rPr>
      </w:pPr>
    </w:p>
    <w:p w:rsidR="00AD740E" w:rsidRPr="00C32229" w:rsidRDefault="00AD740E" w:rsidP="00AD740E">
      <w:pPr>
        <w:shd w:val="clear" w:color="auto" w:fill="C2D69B" w:themeFill="accent3" w:themeFillTint="99"/>
        <w:jc w:val="both"/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</w:pP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Izabrani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ponuđač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je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dužan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da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dostavi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>:</w:t>
      </w:r>
    </w:p>
    <w:p w:rsidR="00AD740E" w:rsidRPr="00C32229" w:rsidRDefault="00AD740E" w:rsidP="00AD740E">
      <w:pPr>
        <w:pStyle w:val="ListParagraph"/>
        <w:shd w:val="clear" w:color="auto" w:fill="C2D69B" w:themeFill="accent3" w:themeFillTint="99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sz w:val="22"/>
          <w:szCs w:val="22"/>
        </w:rPr>
      </w:pPr>
      <w:r w:rsidRPr="00C32229">
        <w:rPr>
          <w:rFonts w:ascii="Arial" w:hAnsi="Arial" w:cs="Arial"/>
          <w:b/>
          <w:sz w:val="22"/>
          <w:szCs w:val="22"/>
          <w:lang w:val="sr-Latn-CS"/>
        </w:rPr>
        <w:t>Blanko spostvenu menicu</w:t>
      </w:r>
      <w:r w:rsidRPr="00C32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b/>
          <w:sz w:val="22"/>
          <w:szCs w:val="22"/>
        </w:rPr>
        <w:t>za</w:t>
      </w:r>
      <w:proofErr w:type="spellEnd"/>
      <w:r w:rsidRPr="00C32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b/>
          <w:sz w:val="22"/>
          <w:szCs w:val="22"/>
        </w:rPr>
        <w:t>dobro</w:t>
      </w:r>
      <w:proofErr w:type="spellEnd"/>
      <w:r w:rsidRPr="00C32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b/>
          <w:sz w:val="22"/>
          <w:szCs w:val="22"/>
        </w:rPr>
        <w:t>izvrenje</w:t>
      </w:r>
      <w:proofErr w:type="spellEnd"/>
      <w:r w:rsidRPr="00C32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b/>
          <w:sz w:val="22"/>
          <w:szCs w:val="22"/>
        </w:rPr>
        <w:t>posla</w:t>
      </w:r>
      <w:proofErr w:type="spellEnd"/>
      <w:r w:rsidRPr="00C32229">
        <w:rPr>
          <w:rFonts w:ascii="Arial" w:hAnsi="Arial" w:cs="Arial"/>
          <w:b/>
          <w:sz w:val="22"/>
          <w:szCs w:val="22"/>
        </w:rPr>
        <w:t xml:space="preserve"> -</w:t>
      </w:r>
      <w:r w:rsidRPr="00C3222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Izabrani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ponuđač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se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obavezuje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u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trenutku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zaključenja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  <w:lang w:val="ru-RU"/>
        </w:rPr>
        <w:t>,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preda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naručiocu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blanko sopstvenu menicu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dobro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izvršenje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posla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, a uz istu mora biti dostavljeno popunjeno i overeno menično ovlašćenje – pismo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. 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>Uz menicu mora biti dostavljena kopija kartona deponovanih potpisa koji je izdat od strane poslovne banke koju ponuđač navodi u meničnom ovlašćenju – pismu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. 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>B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>lanko sopstven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>a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Cyrl-CS"/>
        </w:rPr>
        <w:t xml:space="preserve"> menic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  <w:lang w:val="sr-Latn-CS"/>
        </w:rPr>
        <w:t>a</w:t>
      </w:r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dobro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izvršenje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posla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izdaje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se u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visini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od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10%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od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ukupne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vrednosti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SVIH ZAKLJUČENIH UGOVORA </w:t>
      </w:r>
      <w:proofErr w:type="spellStart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>bez</w:t>
      </w:r>
      <w:proofErr w:type="spellEnd"/>
      <w:r w:rsidRPr="00C32229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 PDV-a,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sa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rokom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važnosti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koji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je 30 (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trideset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)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dana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duži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od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isteka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roka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konačno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izvršenje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posla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. </w:t>
      </w:r>
      <w:proofErr w:type="gram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S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ru-RU"/>
        </w:rPr>
        <w:t>redstvo obezbeđenja traje najmanje onoliko koliko traje rok za ispunjenje obaveze ponuđača koja je predmet obezbeđenja</w:t>
      </w:r>
      <w:r w:rsidRPr="00C32229">
        <w:rPr>
          <w:rFonts w:ascii="Arial" w:eastAsia="TimesNewRomanPSMT" w:hAnsi="Arial" w:cs="Arial"/>
          <w:bCs/>
          <w:iCs/>
          <w:sz w:val="22"/>
          <w:szCs w:val="22"/>
        </w:rPr>
        <w:t>.</w:t>
      </w:r>
      <w:proofErr w:type="gram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Ako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se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vreme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trajanja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promene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rokovi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izvršenje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ugovorne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obaveze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,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važnost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bankarske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garancije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za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dobro</w:t>
      </w:r>
      <w:proofErr w:type="spellEnd"/>
      <w:proofErr w:type="gram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izvršenje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posla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mora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da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 se </w:t>
      </w:r>
      <w:proofErr w:type="spellStart"/>
      <w:r w:rsidRPr="00C32229">
        <w:rPr>
          <w:rFonts w:ascii="Arial" w:eastAsia="TimesNewRomanPSMT" w:hAnsi="Arial" w:cs="Arial"/>
          <w:bCs/>
          <w:iCs/>
          <w:sz w:val="22"/>
          <w:szCs w:val="22"/>
        </w:rPr>
        <w:t>produži</w:t>
      </w:r>
      <w:proofErr w:type="spellEnd"/>
      <w:r w:rsidRPr="00C32229">
        <w:rPr>
          <w:rFonts w:ascii="Arial" w:eastAsia="TimesNewRomanPSMT" w:hAnsi="Arial" w:cs="Arial"/>
          <w:bCs/>
          <w:iCs/>
          <w:sz w:val="22"/>
          <w:szCs w:val="22"/>
        </w:rPr>
        <w:t xml:space="preserve">.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Naručilac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C32229">
        <w:rPr>
          <w:rFonts w:ascii="Arial" w:hAnsi="Arial" w:cs="Arial"/>
          <w:iCs/>
          <w:sz w:val="22"/>
          <w:szCs w:val="22"/>
        </w:rPr>
        <w:t>će</w:t>
      </w:r>
      <w:proofErr w:type="spellEnd"/>
      <w:proofErr w:type="gram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unovčiti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menicu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za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dobro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izvršenje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posla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slučaju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da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ponuđač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ne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bude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izvršavao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svoje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ugovorne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obaveze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rokovima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i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na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način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predviđen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2229">
        <w:rPr>
          <w:rFonts w:ascii="Arial" w:hAnsi="Arial" w:cs="Arial"/>
          <w:iCs/>
          <w:sz w:val="22"/>
          <w:szCs w:val="22"/>
        </w:rPr>
        <w:t>ugovorom</w:t>
      </w:r>
      <w:proofErr w:type="spellEnd"/>
      <w:r w:rsidRPr="00C32229">
        <w:rPr>
          <w:rFonts w:ascii="Arial" w:hAnsi="Arial" w:cs="Arial"/>
          <w:iCs/>
          <w:sz w:val="22"/>
          <w:szCs w:val="22"/>
        </w:rPr>
        <w:t>.</w:t>
      </w:r>
      <w:r w:rsidRPr="00C32229">
        <w:rPr>
          <w:rFonts w:ascii="Arial" w:eastAsia="TimesNewRomanPSMT" w:hAnsi="Arial" w:cs="Arial"/>
          <w:bCs/>
          <w:iCs/>
          <w:sz w:val="22"/>
          <w:szCs w:val="22"/>
          <w:lang w:val="sr-Cyrl-CS"/>
        </w:rPr>
        <w:t xml:space="preserve"> </w:t>
      </w:r>
    </w:p>
    <w:p w:rsidR="00AD740E" w:rsidRPr="00C32229" w:rsidRDefault="00AD740E" w:rsidP="00AD740E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  <w:lang w:val="sl-SI"/>
        </w:rPr>
      </w:pPr>
    </w:p>
    <w:p w:rsidR="00AD740E" w:rsidRPr="00C32229" w:rsidRDefault="00AD740E" w:rsidP="00AD740E">
      <w:pPr>
        <w:rPr>
          <w:sz w:val="22"/>
          <w:szCs w:val="22"/>
        </w:rPr>
      </w:pPr>
    </w:p>
    <w:p w:rsidR="00AD740E" w:rsidRPr="00C32229" w:rsidRDefault="00AD740E" w:rsidP="00AD740E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sl-SI"/>
        </w:rPr>
      </w:pPr>
    </w:p>
    <w:p w:rsidR="00AD740E" w:rsidRPr="00C32229" w:rsidRDefault="00AD740E" w:rsidP="00AD740E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C32229">
        <w:rPr>
          <w:b/>
          <w:sz w:val="22"/>
          <w:szCs w:val="22"/>
        </w:rPr>
        <w:tab/>
      </w:r>
    </w:p>
    <w:p w:rsidR="00AD740E" w:rsidRPr="00C32229" w:rsidRDefault="00AD740E" w:rsidP="00AD740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C32229">
        <w:rPr>
          <w:b/>
          <w:sz w:val="22"/>
          <w:szCs w:val="22"/>
          <w:lang w:val="sl-SI"/>
        </w:rPr>
        <w:tab/>
      </w:r>
      <w:r w:rsidRPr="00C32229">
        <w:rPr>
          <w:rFonts w:ascii="Arial" w:hAnsi="Arial" w:cs="Arial"/>
          <w:b/>
          <w:sz w:val="22"/>
          <w:szCs w:val="22"/>
          <w:lang w:val="sl-SI"/>
        </w:rPr>
        <w:t xml:space="preserve">                         </w:t>
      </w:r>
      <w:r w:rsidR="0065236E" w:rsidRPr="00C32229">
        <w:rPr>
          <w:rFonts w:ascii="Arial" w:hAnsi="Arial" w:cs="Arial"/>
          <w:b/>
          <w:sz w:val="22"/>
          <w:szCs w:val="22"/>
          <w:lang w:val="sl-SI"/>
        </w:rPr>
        <w:t xml:space="preserve">               Komisija za JNMV 9</w:t>
      </w:r>
      <w:r w:rsidRPr="00C32229">
        <w:rPr>
          <w:rFonts w:ascii="Arial" w:hAnsi="Arial" w:cs="Arial"/>
          <w:b/>
          <w:sz w:val="22"/>
          <w:szCs w:val="22"/>
          <w:lang w:val="sl-SI"/>
        </w:rPr>
        <w:t>/201</w:t>
      </w:r>
      <w:r w:rsidR="0065236E" w:rsidRPr="00C32229">
        <w:rPr>
          <w:rFonts w:ascii="Arial" w:hAnsi="Arial" w:cs="Arial"/>
          <w:b/>
          <w:sz w:val="22"/>
          <w:szCs w:val="22"/>
          <w:lang w:val="sl-SI"/>
        </w:rPr>
        <w:t>6</w:t>
      </w:r>
    </w:p>
    <w:p w:rsidR="00AD740E" w:rsidRPr="00B252B7" w:rsidRDefault="00AD740E" w:rsidP="00AD740E">
      <w:pPr>
        <w:rPr>
          <w:sz w:val="22"/>
          <w:szCs w:val="22"/>
        </w:rPr>
      </w:pP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40E"/>
    <w:rsid w:val="0011107D"/>
    <w:rsid w:val="00177422"/>
    <w:rsid w:val="004551DB"/>
    <w:rsid w:val="0065236E"/>
    <w:rsid w:val="007224DE"/>
    <w:rsid w:val="00887898"/>
    <w:rsid w:val="00AD740E"/>
    <w:rsid w:val="00AE7080"/>
    <w:rsid w:val="00C32229"/>
    <w:rsid w:val="00D918A2"/>
    <w:rsid w:val="00E2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D740E"/>
    <w:rPr>
      <w:color w:val="0000FF"/>
      <w:u w:val="single"/>
    </w:rPr>
  </w:style>
  <w:style w:type="paragraph" w:styleId="ListParagraph">
    <w:name w:val="List Paragraph"/>
    <w:basedOn w:val="Normal"/>
    <w:qFormat/>
    <w:rsid w:val="00AD740E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dcterms:created xsi:type="dcterms:W3CDTF">2016-04-13T10:13:00Z</dcterms:created>
  <dcterms:modified xsi:type="dcterms:W3CDTF">2016-04-13T10:36:00Z</dcterms:modified>
</cp:coreProperties>
</file>